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0EA7" w14:textId="65708154" w:rsidR="00382FFE" w:rsidRPr="00605A63" w:rsidRDefault="00382FFE">
      <w:pPr>
        <w:rPr>
          <w:rFonts w:cstheme="minorHAnsi"/>
          <w:b/>
          <w:bCs/>
        </w:rPr>
      </w:pPr>
      <w:r w:rsidRPr="00605A63">
        <w:rPr>
          <w:rFonts w:cstheme="minorHAnsi"/>
          <w:b/>
          <w:bCs/>
        </w:rPr>
        <w:t>DUTCH COLLABORATIVE PICU RESEARCH GROUP</w:t>
      </w:r>
      <w:r w:rsidR="009F47FE" w:rsidRPr="00605A63">
        <w:rPr>
          <w:rFonts w:cstheme="minorHAnsi"/>
          <w:b/>
          <w:bCs/>
        </w:rPr>
        <w:t xml:space="preserve"> (DCPRG)</w:t>
      </w:r>
    </w:p>
    <w:p w14:paraId="6D0879D1" w14:textId="77777777" w:rsidR="00382FFE" w:rsidRPr="00605A63" w:rsidRDefault="00382FFE">
      <w:pPr>
        <w:rPr>
          <w:rFonts w:cstheme="minorHAnsi"/>
          <w:lang w:val="nl-NL"/>
        </w:rPr>
      </w:pPr>
      <w:r w:rsidRPr="00605A63">
        <w:rPr>
          <w:rFonts w:cstheme="minorHAnsi"/>
          <w:lang w:val="nl-NL"/>
        </w:rPr>
        <w:t>Werkgroep Wetenschap SICK</w:t>
      </w:r>
    </w:p>
    <w:p w14:paraId="306AE4B9" w14:textId="77777777" w:rsidR="00382FFE" w:rsidRPr="00605A63" w:rsidRDefault="00382FFE">
      <w:pPr>
        <w:rPr>
          <w:rFonts w:cstheme="minorHAnsi"/>
          <w:lang w:val="nl-NL"/>
        </w:rPr>
      </w:pPr>
    </w:p>
    <w:p w14:paraId="6F6DA45A" w14:textId="63B102E0" w:rsidR="0051251D" w:rsidRPr="00605A63" w:rsidRDefault="001D573A">
      <w:pPr>
        <w:rPr>
          <w:rFonts w:cstheme="minorHAnsi"/>
          <w:lang w:val="nl-NL"/>
        </w:rPr>
      </w:pPr>
      <w:r w:rsidRPr="00605A63">
        <w:rPr>
          <w:rFonts w:cstheme="minorHAnsi"/>
          <w:b/>
          <w:bCs/>
          <w:lang w:val="nl-NL"/>
        </w:rPr>
        <w:t>Notulen</w:t>
      </w:r>
      <w:r w:rsidR="00382FFE" w:rsidRPr="00605A63">
        <w:rPr>
          <w:rFonts w:cstheme="minorHAnsi"/>
          <w:lang w:val="nl-NL"/>
        </w:rPr>
        <w:t xml:space="preserve"> </w:t>
      </w:r>
      <w:r w:rsidR="000A78DF">
        <w:rPr>
          <w:rFonts w:cstheme="minorHAnsi"/>
          <w:lang w:val="nl-NL"/>
        </w:rPr>
        <w:t>3</w:t>
      </w:r>
      <w:r w:rsidR="00382FFE" w:rsidRPr="00605A63">
        <w:rPr>
          <w:rFonts w:cstheme="minorHAnsi"/>
          <w:lang w:val="nl-NL"/>
        </w:rPr>
        <w:t xml:space="preserve">e meeting, </w:t>
      </w:r>
      <w:r w:rsidR="000A78DF">
        <w:rPr>
          <w:rFonts w:cstheme="minorHAnsi"/>
          <w:lang w:val="nl-NL"/>
        </w:rPr>
        <w:t>12 maart</w:t>
      </w:r>
      <w:r w:rsidR="00F2666F" w:rsidRPr="00605A63">
        <w:rPr>
          <w:rFonts w:cstheme="minorHAnsi"/>
          <w:lang w:val="nl-NL"/>
        </w:rPr>
        <w:t xml:space="preserve"> 202</w:t>
      </w:r>
      <w:r w:rsidR="000A78DF">
        <w:rPr>
          <w:rFonts w:cstheme="minorHAnsi"/>
          <w:lang w:val="nl-NL"/>
        </w:rPr>
        <w:t>4</w:t>
      </w:r>
      <w:r w:rsidR="00F2666F" w:rsidRPr="00605A63">
        <w:rPr>
          <w:rFonts w:cstheme="minorHAnsi"/>
          <w:lang w:val="nl-NL"/>
        </w:rPr>
        <w:t xml:space="preserve"> 1</w:t>
      </w:r>
      <w:r w:rsidR="000A78DF">
        <w:rPr>
          <w:rFonts w:cstheme="minorHAnsi"/>
          <w:lang w:val="nl-NL"/>
        </w:rPr>
        <w:t>6</w:t>
      </w:r>
      <w:r w:rsidR="00F2666F" w:rsidRPr="00605A63">
        <w:rPr>
          <w:rFonts w:cstheme="minorHAnsi"/>
          <w:lang w:val="nl-NL"/>
        </w:rPr>
        <w:t>:</w:t>
      </w:r>
      <w:r w:rsidR="00FC39C2" w:rsidRPr="00605A63">
        <w:rPr>
          <w:rFonts w:cstheme="minorHAnsi"/>
          <w:lang w:val="nl-NL"/>
        </w:rPr>
        <w:t>0</w:t>
      </w:r>
      <w:r w:rsidR="00F2666F" w:rsidRPr="00605A63">
        <w:rPr>
          <w:rFonts w:cstheme="minorHAnsi"/>
          <w:lang w:val="nl-NL"/>
        </w:rPr>
        <w:t>0-1</w:t>
      </w:r>
      <w:r w:rsidR="000A78DF">
        <w:rPr>
          <w:rFonts w:cstheme="minorHAnsi"/>
          <w:lang w:val="nl-NL"/>
        </w:rPr>
        <w:t>7</w:t>
      </w:r>
      <w:r w:rsidR="00F2666F" w:rsidRPr="00605A63">
        <w:rPr>
          <w:rFonts w:cstheme="minorHAnsi"/>
          <w:lang w:val="nl-NL"/>
        </w:rPr>
        <w:t>:</w:t>
      </w:r>
      <w:r w:rsidR="00FC39C2" w:rsidRPr="00605A63">
        <w:rPr>
          <w:rFonts w:cstheme="minorHAnsi"/>
          <w:lang w:val="nl-NL"/>
        </w:rPr>
        <w:t>0</w:t>
      </w:r>
      <w:r w:rsidR="00F2666F" w:rsidRPr="00605A63">
        <w:rPr>
          <w:rFonts w:cstheme="minorHAnsi"/>
          <w:lang w:val="nl-NL"/>
        </w:rPr>
        <w:t>0</w:t>
      </w:r>
    </w:p>
    <w:p w14:paraId="4DCAA44D" w14:textId="14AFEC54" w:rsidR="00382FFE" w:rsidRPr="00605A63" w:rsidRDefault="001D573A">
      <w:pPr>
        <w:rPr>
          <w:rFonts w:cstheme="minorHAnsi"/>
          <w:b/>
          <w:bCs/>
          <w:lang w:val="nl-NL"/>
        </w:rPr>
      </w:pPr>
      <w:r w:rsidRPr="00605A63">
        <w:rPr>
          <w:rFonts w:cstheme="minorHAnsi"/>
          <w:lang w:val="nl-NL"/>
        </w:rPr>
        <w:t xml:space="preserve">Aanwezig: </w:t>
      </w:r>
      <w:r w:rsidR="000A78DF">
        <w:rPr>
          <w:rFonts w:cstheme="minorHAnsi"/>
          <w:lang w:val="nl-NL"/>
        </w:rPr>
        <w:t xml:space="preserve">PP </w:t>
      </w:r>
      <w:proofErr w:type="spellStart"/>
      <w:r w:rsidR="000A78DF">
        <w:rPr>
          <w:rFonts w:cstheme="minorHAnsi"/>
          <w:lang w:val="nl-NL"/>
        </w:rPr>
        <w:t>Roeleveld</w:t>
      </w:r>
      <w:proofErr w:type="spellEnd"/>
      <w:r w:rsidRPr="00605A63">
        <w:rPr>
          <w:rFonts w:cstheme="minorHAnsi"/>
          <w:lang w:val="nl-NL"/>
        </w:rPr>
        <w:t xml:space="preserve"> LUMC, </w:t>
      </w:r>
      <w:r w:rsidR="000A78DF">
        <w:rPr>
          <w:rFonts w:cstheme="minorHAnsi"/>
          <w:lang w:val="nl-NL"/>
        </w:rPr>
        <w:t xml:space="preserve">Corinne </w:t>
      </w:r>
      <w:proofErr w:type="spellStart"/>
      <w:r w:rsidR="000A78DF">
        <w:rPr>
          <w:rFonts w:cstheme="minorHAnsi"/>
          <w:lang w:val="nl-NL"/>
        </w:rPr>
        <w:t>Buysse</w:t>
      </w:r>
      <w:proofErr w:type="spellEnd"/>
      <w:r w:rsidR="000A78DF">
        <w:rPr>
          <w:rFonts w:cstheme="minorHAnsi"/>
          <w:lang w:val="nl-NL"/>
        </w:rPr>
        <w:t xml:space="preserve"> en Rogier de </w:t>
      </w:r>
      <w:r w:rsidR="00041AF8">
        <w:rPr>
          <w:rFonts w:cstheme="minorHAnsi"/>
          <w:lang w:val="nl-NL"/>
        </w:rPr>
        <w:t>Jonge</w:t>
      </w:r>
      <w:r w:rsidR="000A78DF">
        <w:rPr>
          <w:rFonts w:cstheme="minorHAnsi"/>
          <w:lang w:val="nl-NL"/>
        </w:rPr>
        <w:t xml:space="preserve"> EMC</w:t>
      </w:r>
      <w:r w:rsidRPr="00605A63">
        <w:rPr>
          <w:rFonts w:cstheme="minorHAnsi"/>
          <w:lang w:val="nl-NL"/>
        </w:rPr>
        <w:t>, Annelies van Zwol RUMC,</w:t>
      </w:r>
      <w:r w:rsidR="000A78DF">
        <w:rPr>
          <w:rFonts w:cstheme="minorHAnsi"/>
          <w:lang w:val="nl-NL"/>
        </w:rPr>
        <w:t xml:space="preserve"> Roelie </w:t>
      </w:r>
      <w:proofErr w:type="spellStart"/>
      <w:r w:rsidR="000A78DF">
        <w:rPr>
          <w:rFonts w:cstheme="minorHAnsi"/>
          <w:lang w:val="nl-NL"/>
        </w:rPr>
        <w:t>Wosten</w:t>
      </w:r>
      <w:proofErr w:type="spellEnd"/>
      <w:r w:rsidR="000A78DF">
        <w:rPr>
          <w:rFonts w:cstheme="minorHAnsi"/>
          <w:lang w:val="nl-NL"/>
        </w:rPr>
        <w:t xml:space="preserve"> UMCU, Job Calis en Reinout Bem AUMC</w:t>
      </w:r>
      <w:r w:rsidR="000A78DF">
        <w:rPr>
          <w:rFonts w:cstheme="minorHAnsi"/>
          <w:lang w:val="nl-NL"/>
        </w:rPr>
        <w:br/>
        <w:t>Geen vertegenwoordiging: UMCG en MUMC</w:t>
      </w:r>
      <w:r w:rsidR="000A78DF">
        <w:rPr>
          <w:rFonts w:cstheme="minorHAnsi"/>
          <w:lang w:val="nl-NL"/>
        </w:rPr>
        <w:br/>
        <w:t xml:space="preserve">Gast: Annemie </w:t>
      </w:r>
      <w:proofErr w:type="spellStart"/>
      <w:r w:rsidR="000A78DF">
        <w:rPr>
          <w:rFonts w:cstheme="minorHAnsi"/>
          <w:lang w:val="nl-NL"/>
        </w:rPr>
        <w:t>Boehmer</w:t>
      </w:r>
      <w:proofErr w:type="spellEnd"/>
      <w:r w:rsidR="000A78DF">
        <w:rPr>
          <w:rFonts w:cstheme="minorHAnsi"/>
          <w:lang w:val="nl-NL"/>
        </w:rPr>
        <w:t>, Spaarne Gasthuis</w:t>
      </w:r>
      <w:r w:rsidR="00041AF8">
        <w:rPr>
          <w:rFonts w:cstheme="minorHAnsi"/>
          <w:lang w:val="nl-NL"/>
        </w:rPr>
        <w:br/>
      </w:r>
    </w:p>
    <w:p w14:paraId="16436322" w14:textId="1C899B97" w:rsidR="00F2666F" w:rsidRDefault="000A78DF" w:rsidP="00F2666F">
      <w:pPr>
        <w:pStyle w:val="Lijstalinea"/>
        <w:numPr>
          <w:ilvl w:val="0"/>
          <w:numId w:val="4"/>
        </w:numPr>
        <w:rPr>
          <w:rFonts w:cstheme="minorHAnsi"/>
          <w:b/>
          <w:bCs/>
          <w:lang w:val="nl-NL"/>
        </w:rPr>
      </w:pPr>
      <w:r>
        <w:rPr>
          <w:rFonts w:cstheme="minorHAnsi"/>
          <w:b/>
          <w:bCs/>
          <w:lang w:val="nl-NL"/>
        </w:rPr>
        <w:t>Status update lopende/geplande onderzoeken:</w:t>
      </w:r>
    </w:p>
    <w:p w14:paraId="5C450A01" w14:textId="77777777" w:rsidR="000A78DF" w:rsidRDefault="000A78DF" w:rsidP="000A78DF">
      <w:pPr>
        <w:pStyle w:val="Lijstalinea"/>
        <w:rPr>
          <w:rFonts w:cstheme="minorHAnsi"/>
          <w:b/>
          <w:bCs/>
          <w:lang w:val="nl-NL"/>
        </w:rPr>
      </w:pPr>
    </w:p>
    <w:p w14:paraId="3E028F73" w14:textId="253110C1" w:rsidR="000A78DF" w:rsidRDefault="000A78DF" w:rsidP="000A78DF">
      <w:pPr>
        <w:pStyle w:val="Lijstalinea"/>
        <w:rPr>
          <w:rFonts w:cstheme="minorHAnsi"/>
          <w:lang w:val="nl-NL"/>
        </w:rPr>
      </w:pPr>
      <w:r w:rsidRPr="000A78DF">
        <w:rPr>
          <w:rFonts w:cstheme="minorHAnsi"/>
          <w:b/>
          <w:bCs/>
          <w:lang w:val="nl-NL"/>
        </w:rPr>
        <w:t xml:space="preserve">PROGNOSE studie </w:t>
      </w:r>
      <w:r>
        <w:rPr>
          <w:rFonts w:cstheme="minorHAnsi"/>
          <w:b/>
          <w:bCs/>
          <w:lang w:val="nl-NL"/>
        </w:rPr>
        <w:t xml:space="preserve">(penvoerder EMC, onderzoeker presenteert) </w:t>
      </w:r>
      <w:r w:rsidRPr="000A78DF">
        <w:rPr>
          <w:rFonts w:cstheme="minorHAnsi"/>
          <w:lang w:val="nl-NL"/>
        </w:rPr>
        <w:t>– 3 centra actief (EMC, RUMC en AUMC)</w:t>
      </w:r>
      <w:r>
        <w:rPr>
          <w:rFonts w:cstheme="minorHAnsi"/>
          <w:lang w:val="nl-NL"/>
        </w:rPr>
        <w:t xml:space="preserve">, </w:t>
      </w:r>
      <w:proofErr w:type="spellStart"/>
      <w:r>
        <w:rPr>
          <w:rFonts w:cstheme="minorHAnsi"/>
          <w:lang w:val="nl-NL"/>
        </w:rPr>
        <w:t>pending</w:t>
      </w:r>
      <w:proofErr w:type="spellEnd"/>
      <w:r>
        <w:rPr>
          <w:rFonts w:cstheme="minorHAnsi"/>
          <w:lang w:val="nl-NL"/>
        </w:rPr>
        <w:t xml:space="preserve"> in UMCG en UMCU. Studie loopt vooralsnog goed met inclusies (n = 48), geplande interim analyse volgt.</w:t>
      </w:r>
    </w:p>
    <w:p w14:paraId="6D40A104" w14:textId="77777777" w:rsidR="000A78DF" w:rsidRDefault="000A78DF" w:rsidP="000A78DF">
      <w:pPr>
        <w:pStyle w:val="Lijstalinea"/>
        <w:rPr>
          <w:rFonts w:cstheme="minorHAnsi"/>
          <w:lang w:val="nl-NL"/>
        </w:rPr>
      </w:pPr>
    </w:p>
    <w:p w14:paraId="652EE397" w14:textId="0A93EF57" w:rsidR="004D1CCF" w:rsidRDefault="000A78DF" w:rsidP="000A78DF">
      <w:pPr>
        <w:pStyle w:val="Lijstalinea"/>
        <w:rPr>
          <w:rFonts w:cstheme="minorHAnsi"/>
          <w:lang w:val="nl-NL"/>
        </w:rPr>
      </w:pPr>
      <w:r w:rsidRPr="000A78DF">
        <w:rPr>
          <w:rFonts w:cstheme="minorHAnsi"/>
          <w:b/>
          <w:bCs/>
          <w:lang w:val="nl-NL"/>
        </w:rPr>
        <w:t>Salbutamol IV</w:t>
      </w:r>
      <w:r>
        <w:rPr>
          <w:rFonts w:cstheme="minorHAnsi"/>
          <w:b/>
          <w:bCs/>
          <w:lang w:val="nl-NL"/>
        </w:rPr>
        <w:t xml:space="preserve"> (penvoerder Spaarne Gasthuis, Annemie </w:t>
      </w:r>
      <w:proofErr w:type="spellStart"/>
      <w:r>
        <w:rPr>
          <w:rFonts w:cstheme="minorHAnsi"/>
          <w:b/>
          <w:bCs/>
          <w:lang w:val="nl-NL"/>
        </w:rPr>
        <w:t>Boehmer</w:t>
      </w:r>
      <w:proofErr w:type="spellEnd"/>
      <w:r>
        <w:rPr>
          <w:rFonts w:cstheme="minorHAnsi"/>
          <w:b/>
          <w:bCs/>
          <w:lang w:val="nl-NL"/>
        </w:rPr>
        <w:t xml:space="preserve"> presenteert) </w:t>
      </w:r>
      <w:r>
        <w:rPr>
          <w:rFonts w:cstheme="minorHAnsi"/>
          <w:lang w:val="nl-NL"/>
        </w:rPr>
        <w:t xml:space="preserve">– studie vanuit de tweede lijn, perifere centra naar gevolgen implementatie </w:t>
      </w:r>
      <w:proofErr w:type="spellStart"/>
      <w:r>
        <w:rPr>
          <w:rFonts w:cstheme="minorHAnsi"/>
          <w:lang w:val="nl-NL"/>
        </w:rPr>
        <w:t>Salb</w:t>
      </w:r>
      <w:proofErr w:type="spellEnd"/>
      <w:r>
        <w:rPr>
          <w:rFonts w:cstheme="minorHAnsi"/>
          <w:lang w:val="nl-NL"/>
        </w:rPr>
        <w:t xml:space="preserve"> iv in periferie conform nieuwe astma protocol NVK. Beperkte PICU data nodig hiervoor: AUMC, RUMC, MUMC en LUMC doen mee. </w:t>
      </w:r>
      <w:r w:rsidR="0017275F" w:rsidRPr="0017275F">
        <w:rPr>
          <w:rFonts w:cstheme="minorHAnsi"/>
          <w:u w:val="single"/>
          <w:lang w:val="nl-NL"/>
        </w:rPr>
        <w:t>Zie hieronder voor data verzameling overzicht.</w:t>
      </w:r>
      <w:r w:rsidR="0017275F">
        <w:rPr>
          <w:rFonts w:cstheme="minorHAnsi"/>
          <w:lang w:val="nl-NL"/>
        </w:rPr>
        <w:t xml:space="preserve"> </w:t>
      </w:r>
    </w:p>
    <w:p w14:paraId="0E29423B" w14:textId="4F254E05" w:rsidR="000A78DF" w:rsidRDefault="000A78DF" w:rsidP="000A78DF">
      <w:pPr>
        <w:pStyle w:val="Lijstalinea"/>
        <w:rPr>
          <w:rFonts w:cstheme="minorHAnsi"/>
          <w:lang w:val="nl-NL"/>
        </w:rPr>
      </w:pPr>
      <w:r>
        <w:rPr>
          <w:rFonts w:cstheme="minorHAnsi"/>
          <w:lang w:val="nl-NL"/>
        </w:rPr>
        <w:t>EMC, UMCG en UMCU zullen niet mee doen gezien prioriteiten/belasting.</w:t>
      </w:r>
    </w:p>
    <w:p w14:paraId="3C82B12B" w14:textId="77777777" w:rsidR="000A78DF" w:rsidRDefault="000A78DF" w:rsidP="000A78DF">
      <w:pPr>
        <w:pStyle w:val="Lijstalinea"/>
        <w:rPr>
          <w:rFonts w:cstheme="minorHAnsi"/>
          <w:lang w:val="nl-NL"/>
        </w:rPr>
      </w:pPr>
    </w:p>
    <w:p w14:paraId="5E4A4FF5" w14:textId="5ED2CD25" w:rsidR="000A78DF" w:rsidRDefault="000A78DF" w:rsidP="000A78DF">
      <w:pPr>
        <w:pStyle w:val="Lijstalinea"/>
        <w:rPr>
          <w:rFonts w:cstheme="minorHAnsi"/>
          <w:lang w:val="nl-NL"/>
        </w:rPr>
      </w:pPr>
      <w:r>
        <w:rPr>
          <w:rFonts w:cstheme="minorHAnsi"/>
          <w:lang w:val="nl-NL"/>
        </w:rPr>
        <w:t xml:space="preserve">Er zijn regelmatig verzoeken voor meedoen aan gegevens verzameling voor studies (zowel extern als vanuit </w:t>
      </w:r>
      <w:proofErr w:type="spellStart"/>
      <w:r>
        <w:rPr>
          <w:rFonts w:cstheme="minorHAnsi"/>
          <w:lang w:val="nl-NL"/>
        </w:rPr>
        <w:t>PICUs</w:t>
      </w:r>
      <w:proofErr w:type="spellEnd"/>
      <w:r>
        <w:rPr>
          <w:rFonts w:cstheme="minorHAnsi"/>
          <w:lang w:val="nl-NL"/>
        </w:rPr>
        <w:t>). Hierbij toch uiteraard papierwerk voor non</w:t>
      </w:r>
      <w:r w:rsidR="00C22436">
        <w:rPr>
          <w:rFonts w:cstheme="minorHAnsi"/>
          <w:lang w:val="nl-NL"/>
        </w:rPr>
        <w:t>-</w:t>
      </w:r>
      <w:r>
        <w:rPr>
          <w:rFonts w:cstheme="minorHAnsi"/>
          <w:lang w:val="nl-NL"/>
        </w:rPr>
        <w:t xml:space="preserve">WMO/AVG voor de centra. </w:t>
      </w:r>
      <w:r w:rsidR="00C22436">
        <w:rPr>
          <w:rFonts w:cstheme="minorHAnsi"/>
          <w:lang w:val="nl-NL"/>
        </w:rPr>
        <w:t>Tevens werk voor data</w:t>
      </w:r>
      <w:r w:rsidR="007A0B12">
        <w:rPr>
          <w:rFonts w:cstheme="minorHAnsi"/>
          <w:lang w:val="nl-NL"/>
        </w:rPr>
        <w:t xml:space="preserve"> </w:t>
      </w:r>
      <w:r w:rsidR="00C22436">
        <w:rPr>
          <w:rFonts w:cstheme="minorHAnsi"/>
          <w:lang w:val="nl-NL"/>
        </w:rPr>
        <w:t>verzamelen, tenzij er een onderzoeker is die dit kan doen (</w:t>
      </w:r>
      <w:proofErr w:type="spellStart"/>
      <w:r w:rsidR="00C22436">
        <w:rPr>
          <w:rFonts w:cstheme="minorHAnsi"/>
          <w:lang w:val="nl-NL"/>
        </w:rPr>
        <w:t>mbv</w:t>
      </w:r>
      <w:proofErr w:type="spellEnd"/>
      <w:r w:rsidR="00C22436">
        <w:rPr>
          <w:rFonts w:cstheme="minorHAnsi"/>
          <w:lang w:val="nl-NL"/>
        </w:rPr>
        <w:t xml:space="preserve"> gast-aanstelling). </w:t>
      </w:r>
      <w:r>
        <w:rPr>
          <w:rFonts w:cstheme="minorHAnsi"/>
          <w:lang w:val="nl-NL"/>
        </w:rPr>
        <w:t>Vaak geen kostenvergoeding</w:t>
      </w:r>
      <w:r w:rsidR="005956B1">
        <w:rPr>
          <w:rFonts w:cstheme="minorHAnsi"/>
          <w:lang w:val="nl-NL"/>
        </w:rPr>
        <w:t xml:space="preserve"> in de begroting. Daarbij dus per PICU/centrum goed afweging te maken of het past binnen de prioriteiten/haalbaar is.</w:t>
      </w:r>
    </w:p>
    <w:p w14:paraId="295208AE" w14:textId="169B46FF" w:rsidR="005956B1" w:rsidRPr="000A78DF" w:rsidRDefault="005956B1" w:rsidP="000A78DF">
      <w:pPr>
        <w:pStyle w:val="Lijstalinea"/>
        <w:rPr>
          <w:rFonts w:cstheme="minorHAnsi"/>
          <w:lang w:val="nl-NL"/>
        </w:rPr>
      </w:pPr>
      <w:r>
        <w:rPr>
          <w:rFonts w:cstheme="minorHAnsi"/>
          <w:lang w:val="nl-NL"/>
        </w:rPr>
        <w:t>Voorbeeld ook</w:t>
      </w:r>
      <w:r w:rsidRPr="005956B1">
        <w:rPr>
          <w:rFonts w:cstheme="minorHAnsi"/>
          <w:b/>
          <w:bCs/>
          <w:lang w:val="nl-NL"/>
        </w:rPr>
        <w:t>: SPREAD-MYCO en BRICK-II</w:t>
      </w:r>
      <w:r>
        <w:rPr>
          <w:rFonts w:cstheme="minorHAnsi"/>
          <w:lang w:val="nl-NL"/>
        </w:rPr>
        <w:t>. Beide zijn epidemiologische studies naar impact Mycoplasma en RSV vaccinatie respectievelijk. Penvoerder UMCU met L. Bont infectieziekten. Hierbij is PICU data nodig. Voor beide studies zal geld aangevraagd worden in orde van 0.3 FTE/10k per j per centrum. Beide studies zijn ook in het hoofden overleg aan orde geweest.</w:t>
      </w:r>
    </w:p>
    <w:p w14:paraId="2C4D4081" w14:textId="77777777" w:rsidR="000D69EA" w:rsidRPr="000A78DF" w:rsidRDefault="000D69EA" w:rsidP="006B78D5">
      <w:pPr>
        <w:pStyle w:val="Lijstalinea"/>
        <w:rPr>
          <w:rFonts w:cstheme="minorHAnsi"/>
          <w:b/>
          <w:bCs/>
          <w:lang w:val="nl-NL"/>
        </w:rPr>
      </w:pPr>
    </w:p>
    <w:p w14:paraId="337F1F47" w14:textId="77777777" w:rsidR="00605A63" w:rsidRPr="00041AF8" w:rsidRDefault="00605A63" w:rsidP="00605A63">
      <w:pPr>
        <w:pStyle w:val="Lijstalinea"/>
        <w:rPr>
          <w:rFonts w:cstheme="minorHAnsi"/>
          <w:lang w:val="nl-NL"/>
        </w:rPr>
      </w:pPr>
    </w:p>
    <w:p w14:paraId="7AE3B876" w14:textId="565F52C6" w:rsidR="00041AF8" w:rsidRDefault="00041AF8" w:rsidP="00041AF8">
      <w:pPr>
        <w:pStyle w:val="Lijstalinea"/>
        <w:numPr>
          <w:ilvl w:val="0"/>
          <w:numId w:val="4"/>
        </w:numPr>
        <w:rPr>
          <w:rFonts w:cstheme="minorHAnsi"/>
          <w:lang w:val="nl-NL"/>
        </w:rPr>
      </w:pPr>
      <w:r>
        <w:rPr>
          <w:rFonts w:cstheme="minorHAnsi"/>
          <w:b/>
          <w:bCs/>
          <w:lang w:val="nl-NL"/>
        </w:rPr>
        <w:t>Opstellen kennisagenda:</w:t>
      </w:r>
      <w:r>
        <w:rPr>
          <w:rFonts w:cstheme="minorHAnsi"/>
          <w:lang w:val="nl-NL"/>
        </w:rPr>
        <w:t xml:space="preserve"> zie eerder rondgestuurd document (survey-</w:t>
      </w:r>
      <w:proofErr w:type="spellStart"/>
      <w:r>
        <w:rPr>
          <w:rFonts w:cstheme="minorHAnsi"/>
          <w:lang w:val="nl-NL"/>
        </w:rPr>
        <w:t>based</w:t>
      </w:r>
      <w:proofErr w:type="spellEnd"/>
      <w:r>
        <w:rPr>
          <w:rFonts w:cstheme="minorHAnsi"/>
          <w:lang w:val="nl-NL"/>
        </w:rPr>
        <w:t xml:space="preserve"> </w:t>
      </w:r>
      <w:proofErr w:type="spellStart"/>
      <w:r>
        <w:rPr>
          <w:rFonts w:cstheme="minorHAnsi"/>
          <w:lang w:val="nl-NL"/>
        </w:rPr>
        <w:t>methodology</w:t>
      </w:r>
      <w:proofErr w:type="spellEnd"/>
      <w:r>
        <w:rPr>
          <w:rFonts w:cstheme="minorHAnsi"/>
          <w:lang w:val="nl-NL"/>
        </w:rPr>
        <w:t>) als voorbereiding op het opstellen van een kennisagenda/gezamenlijke PICU NL lijst van prioriteiten onderzoek. We zijn als NL natuurlijk vrij klein en beperkt, dus de vraag is of het zo “officieel” moet. Anderzijds gaan er stemmen op om ook ouders te laten participeren</w:t>
      </w:r>
      <w:r w:rsidR="003A76A4">
        <w:rPr>
          <w:rFonts w:cstheme="minorHAnsi"/>
          <w:lang w:val="nl-NL"/>
        </w:rPr>
        <w:t xml:space="preserve"> waarmee het dus juist uitgebreider wordt</w:t>
      </w:r>
      <w:r>
        <w:rPr>
          <w:rFonts w:cstheme="minorHAnsi"/>
          <w:lang w:val="nl-NL"/>
        </w:rPr>
        <w:t xml:space="preserve">. </w:t>
      </w:r>
      <w:r w:rsidR="00AE0634">
        <w:rPr>
          <w:rFonts w:cstheme="minorHAnsi"/>
          <w:lang w:val="nl-NL"/>
        </w:rPr>
        <w:t xml:space="preserve">Verpleegkundige betrokkenheid in ieder geval gewenst. </w:t>
      </w:r>
      <w:r>
        <w:rPr>
          <w:rFonts w:cstheme="minorHAnsi"/>
          <w:lang w:val="nl-NL"/>
        </w:rPr>
        <w:t xml:space="preserve">We zijn nu met een beperkte groep vertegenwoordigers deze vergadering en niet iedereen heeft kans gezien naar het document te kijken vooraf. Wordt volgende keer weer geagendeerd.  </w:t>
      </w:r>
    </w:p>
    <w:p w14:paraId="1B0A3D06" w14:textId="3ED48AF5" w:rsidR="00041AF8" w:rsidRPr="00041AF8" w:rsidRDefault="00041AF8" w:rsidP="00041AF8">
      <w:pPr>
        <w:pStyle w:val="Lijstalinea"/>
        <w:rPr>
          <w:rFonts w:cstheme="minorHAnsi"/>
          <w:lang w:val="nl-NL"/>
        </w:rPr>
      </w:pPr>
      <w:r>
        <w:rPr>
          <w:rFonts w:cstheme="minorHAnsi"/>
          <w:lang w:val="nl-NL"/>
        </w:rPr>
        <w:t xml:space="preserve"> </w:t>
      </w:r>
    </w:p>
    <w:p w14:paraId="07C29F74" w14:textId="19125C97" w:rsidR="00F2666F" w:rsidRPr="00605A63" w:rsidRDefault="000D69EA" w:rsidP="00605A63">
      <w:pPr>
        <w:pStyle w:val="Lijstalinea"/>
        <w:numPr>
          <w:ilvl w:val="0"/>
          <w:numId w:val="4"/>
        </w:numPr>
        <w:rPr>
          <w:rFonts w:cstheme="minorHAnsi"/>
          <w:lang w:val="nl-NL"/>
        </w:rPr>
      </w:pPr>
      <w:r w:rsidRPr="00605A63">
        <w:rPr>
          <w:rFonts w:cstheme="minorHAnsi"/>
          <w:b/>
          <w:bCs/>
          <w:lang w:val="nl-NL"/>
        </w:rPr>
        <w:t>Volgende vergadering</w:t>
      </w:r>
      <w:r w:rsidR="00605A63" w:rsidRPr="00605A63">
        <w:rPr>
          <w:rFonts w:cstheme="minorHAnsi"/>
          <w:b/>
          <w:bCs/>
          <w:lang w:val="nl-NL"/>
        </w:rPr>
        <w:t xml:space="preserve">: </w:t>
      </w:r>
      <w:r w:rsidR="00041AF8">
        <w:rPr>
          <w:rFonts w:cstheme="minorHAnsi"/>
          <w:lang w:val="nl-NL"/>
        </w:rPr>
        <w:t>26 sept 2024, 15uur</w:t>
      </w:r>
    </w:p>
    <w:p w14:paraId="17A48C91" w14:textId="669942D2" w:rsidR="0017275F" w:rsidRDefault="0017275F">
      <w:pPr>
        <w:rPr>
          <w:rFonts w:ascii="Arial" w:hAnsi="Arial" w:cs="Arial"/>
          <w:b/>
          <w:bCs/>
          <w:sz w:val="20"/>
          <w:szCs w:val="20"/>
          <w:lang w:val="nl-NL"/>
        </w:rPr>
      </w:pPr>
      <w:r>
        <w:rPr>
          <w:rFonts w:ascii="Arial" w:hAnsi="Arial" w:cs="Arial"/>
          <w:b/>
          <w:bCs/>
          <w:sz w:val="20"/>
          <w:szCs w:val="20"/>
          <w:lang w:val="nl-NL"/>
        </w:rPr>
        <w:br w:type="page"/>
      </w:r>
    </w:p>
    <w:p w14:paraId="29BBB039" w14:textId="29BA1C41" w:rsidR="0017275F" w:rsidRDefault="0017275F">
      <w:pPr>
        <w:rPr>
          <w:rFonts w:ascii="Arial" w:hAnsi="Arial" w:cs="Arial"/>
          <w:b/>
          <w:bCs/>
          <w:sz w:val="20"/>
          <w:szCs w:val="20"/>
          <w:lang w:val="nl-NL"/>
        </w:rPr>
      </w:pPr>
      <w:r w:rsidRPr="0017275F">
        <w:rPr>
          <w:rFonts w:ascii="Arial" w:hAnsi="Arial" w:cs="Arial"/>
          <w:b/>
          <w:bCs/>
          <w:sz w:val="20"/>
          <w:szCs w:val="20"/>
        </w:rPr>
        <w:lastRenderedPageBreak/>
        <w:drawing>
          <wp:anchor distT="0" distB="0" distL="114300" distR="114300" simplePos="0" relativeHeight="251660288" behindDoc="1" locked="0" layoutInCell="1" allowOverlap="1" wp14:anchorId="69CA306D" wp14:editId="35E41871">
            <wp:simplePos x="0" y="0"/>
            <wp:positionH relativeFrom="column">
              <wp:posOffset>338455</wp:posOffset>
            </wp:positionH>
            <wp:positionV relativeFrom="paragraph">
              <wp:posOffset>871855</wp:posOffset>
            </wp:positionV>
            <wp:extent cx="5045191" cy="7166569"/>
            <wp:effectExtent l="19050" t="19050" r="22225" b="15875"/>
            <wp:wrapNone/>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5"/>
                    <a:stretch>
                      <a:fillRect/>
                    </a:stretch>
                  </pic:blipFill>
                  <pic:spPr>
                    <a:xfrm>
                      <a:off x="0" y="0"/>
                      <a:ext cx="5045191" cy="7166569"/>
                    </a:xfrm>
                    <a:prstGeom prst="rect">
                      <a:avLst/>
                    </a:prstGeom>
                    <a:ln>
                      <a:solidFill>
                        <a:schemeClr val="tx1"/>
                      </a:solidFill>
                    </a:ln>
                  </pic:spPr>
                </pic:pic>
              </a:graphicData>
            </a:graphic>
          </wp:anchor>
        </w:drawing>
      </w:r>
      <w:r>
        <w:rPr>
          <w:rFonts w:ascii="Arial" w:hAnsi="Arial" w:cs="Arial"/>
          <w:b/>
          <w:bCs/>
          <w:sz w:val="20"/>
          <w:szCs w:val="20"/>
          <w:lang w:val="nl-NL"/>
        </w:rPr>
        <w:t>Salbutamol IV studie:</w:t>
      </w:r>
      <w:r>
        <w:rPr>
          <w:rFonts w:ascii="Arial" w:hAnsi="Arial" w:cs="Arial"/>
          <w:b/>
          <w:bCs/>
          <w:sz w:val="20"/>
          <w:szCs w:val="20"/>
          <w:lang w:val="nl-NL"/>
        </w:rPr>
        <w:br w:type="page"/>
      </w:r>
    </w:p>
    <w:p w14:paraId="20A56FF2" w14:textId="4BEC50FC" w:rsidR="005B0898" w:rsidRPr="000555F9" w:rsidRDefault="0017275F" w:rsidP="000555F9">
      <w:pPr>
        <w:rPr>
          <w:rFonts w:ascii="Arial" w:hAnsi="Arial" w:cs="Arial"/>
          <w:b/>
          <w:bCs/>
          <w:sz w:val="20"/>
          <w:szCs w:val="20"/>
          <w:lang w:val="nl-NL"/>
        </w:rPr>
      </w:pPr>
      <w:r w:rsidRPr="0017275F">
        <w:rPr>
          <w:rFonts w:ascii="Arial" w:hAnsi="Arial" w:cs="Arial"/>
          <w:b/>
          <w:bCs/>
          <w:sz w:val="20"/>
          <w:szCs w:val="20"/>
        </w:rPr>
        <w:lastRenderedPageBreak/>
        <w:drawing>
          <wp:anchor distT="0" distB="0" distL="114300" distR="114300" simplePos="0" relativeHeight="251659264" behindDoc="0" locked="0" layoutInCell="1" allowOverlap="1" wp14:anchorId="73A4A7B7" wp14:editId="4691E5AD">
            <wp:simplePos x="0" y="0"/>
            <wp:positionH relativeFrom="column">
              <wp:posOffset>-43180</wp:posOffset>
            </wp:positionH>
            <wp:positionV relativeFrom="paragraph">
              <wp:posOffset>130175</wp:posOffset>
            </wp:positionV>
            <wp:extent cx="5760720" cy="4059555"/>
            <wp:effectExtent l="19050" t="19050" r="11430" b="17145"/>
            <wp:wrapNone/>
            <wp:docPr id="8" name="Tijdelijke aanduiding voor inhoud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Tijdelijke aanduiding voor inhoud 7"/>
                    <pic:cNvPicPr>
                      <a:picLocks noGrp="1" noChangeAspect="1"/>
                    </pic:cNvPicPr>
                  </pic:nvPicPr>
                  <pic:blipFill>
                    <a:blip r:embed="rId6"/>
                    <a:stretch>
                      <a:fillRect/>
                    </a:stretch>
                  </pic:blipFill>
                  <pic:spPr>
                    <a:xfrm>
                      <a:off x="0" y="0"/>
                      <a:ext cx="5760720" cy="4059555"/>
                    </a:xfrm>
                    <a:prstGeom prst="rect">
                      <a:avLst/>
                    </a:prstGeom>
                    <a:ln>
                      <a:solidFill>
                        <a:schemeClr val="tx1"/>
                      </a:solidFill>
                    </a:ln>
                  </pic:spPr>
                </pic:pic>
              </a:graphicData>
            </a:graphic>
          </wp:anchor>
        </w:drawing>
      </w:r>
    </w:p>
    <w:sectPr w:rsidR="005B0898" w:rsidRPr="000555F9" w:rsidSect="00642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7DB"/>
    <w:multiLevelType w:val="hybridMultilevel"/>
    <w:tmpl w:val="C2DC0DF8"/>
    <w:lvl w:ilvl="0" w:tplc="0413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50574"/>
    <w:multiLevelType w:val="hybridMultilevel"/>
    <w:tmpl w:val="E6F60E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4F5698"/>
    <w:multiLevelType w:val="hybridMultilevel"/>
    <w:tmpl w:val="04B4DCBC"/>
    <w:lvl w:ilvl="0" w:tplc="04130013">
      <w:start w:val="1"/>
      <w:numFmt w:val="upperRoman"/>
      <w:lvlText w:val="%1."/>
      <w:lvlJc w:val="right"/>
      <w:pPr>
        <w:ind w:left="1581" w:hanging="720"/>
      </w:pPr>
      <w:rPr>
        <w:rFonts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3" w15:restartNumberingAfterBreak="0">
    <w:nsid w:val="765867D7"/>
    <w:multiLevelType w:val="hybridMultilevel"/>
    <w:tmpl w:val="5AE46C4E"/>
    <w:lvl w:ilvl="0" w:tplc="CAC46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8167470">
    <w:abstractNumId w:val="0"/>
  </w:num>
  <w:num w:numId="2" w16cid:durableId="644747129">
    <w:abstractNumId w:val="3"/>
  </w:num>
  <w:num w:numId="3" w16cid:durableId="1258441881">
    <w:abstractNumId w:val="2"/>
  </w:num>
  <w:num w:numId="4" w16cid:durableId="125366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FE"/>
    <w:rsid w:val="00041AF8"/>
    <w:rsid w:val="000555F9"/>
    <w:rsid w:val="000A78DF"/>
    <w:rsid w:val="000D69EA"/>
    <w:rsid w:val="0017275F"/>
    <w:rsid w:val="001D13A3"/>
    <w:rsid w:val="001D573A"/>
    <w:rsid w:val="002319CD"/>
    <w:rsid w:val="002331DA"/>
    <w:rsid w:val="00382FFE"/>
    <w:rsid w:val="003967D0"/>
    <w:rsid w:val="003A76A4"/>
    <w:rsid w:val="003D21E5"/>
    <w:rsid w:val="00450F00"/>
    <w:rsid w:val="004539E8"/>
    <w:rsid w:val="004D1CCF"/>
    <w:rsid w:val="0051251D"/>
    <w:rsid w:val="00525DC5"/>
    <w:rsid w:val="005956B1"/>
    <w:rsid w:val="005B0898"/>
    <w:rsid w:val="005F095D"/>
    <w:rsid w:val="00605A63"/>
    <w:rsid w:val="00642E8D"/>
    <w:rsid w:val="006A3605"/>
    <w:rsid w:val="006B78D5"/>
    <w:rsid w:val="007A0B12"/>
    <w:rsid w:val="007B47BE"/>
    <w:rsid w:val="007E0191"/>
    <w:rsid w:val="0096180F"/>
    <w:rsid w:val="009825FC"/>
    <w:rsid w:val="009F47FE"/>
    <w:rsid w:val="00A80975"/>
    <w:rsid w:val="00AE0634"/>
    <w:rsid w:val="00C16907"/>
    <w:rsid w:val="00C22436"/>
    <w:rsid w:val="00CB54DE"/>
    <w:rsid w:val="00D57AB5"/>
    <w:rsid w:val="00DB2129"/>
    <w:rsid w:val="00F2666F"/>
    <w:rsid w:val="00F61FE7"/>
    <w:rsid w:val="00FC39C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C568"/>
  <w15:chartTrackingRefBased/>
  <w15:docId w15:val="{84296DE7-5E3D-4A27-AD2D-D5C6EE68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2FFE"/>
    <w:pPr>
      <w:ind w:left="720"/>
      <w:contextualSpacing/>
    </w:pPr>
  </w:style>
  <w:style w:type="table" w:styleId="Tabelraster">
    <w:name w:val="Table Grid"/>
    <w:basedOn w:val="Standaardtabel"/>
    <w:uiPriority w:val="59"/>
    <w:rsid w:val="00F2666F"/>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D5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bem</dc:creator>
  <cp:keywords/>
  <dc:description/>
  <cp:lastModifiedBy>reinout bem</cp:lastModifiedBy>
  <cp:revision>10</cp:revision>
  <dcterms:created xsi:type="dcterms:W3CDTF">2024-03-13T07:45:00Z</dcterms:created>
  <dcterms:modified xsi:type="dcterms:W3CDTF">2024-03-13T09:06:00Z</dcterms:modified>
</cp:coreProperties>
</file>